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40" w:before="24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Questions to Help You Build Desire and Finish Strong</w:t>
      </w:r>
    </w:p>
    <w:p w:rsidR="00000000" w:rsidDel="00000000" w:rsidP="00000000" w:rsidRDefault="00000000" w:rsidRPr="00000000" w14:paraId="00000002">
      <w:pPr>
        <w:pStyle w:val="Heading2"/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1. Know Your “Why”</w:t>
      </w:r>
    </w:p>
    <w:p w:rsidR="00000000" w:rsidDel="00000000" w:rsidP="00000000" w:rsidRDefault="00000000" w:rsidRPr="00000000" w14:paraId="00000003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What is a deeply personal reason I want to pursue this goal right now?</w:t>
      </w:r>
    </w:p>
    <w:p w:rsidR="00000000" w:rsidDel="00000000" w:rsidP="00000000" w:rsidRDefault="00000000" w:rsidRPr="00000000" w14:paraId="00000004">
      <w:pPr>
        <w:numPr>
          <w:ilvl w:val="1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lg9wsgz8k47z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does this goal align with my core values or faith?</w:t>
      </w:r>
    </w:p>
    <w:p w:rsidR="00000000" w:rsidDel="00000000" w:rsidP="00000000" w:rsidRDefault="00000000" w:rsidRPr="00000000" w14:paraId="00000006">
      <w:pPr>
        <w:numPr>
          <w:ilvl w:val="1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cwdwypqugi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will achieving this goal bless my life and the lives of those I love?</w:t>
      </w:r>
    </w:p>
    <w:p w:rsidR="00000000" w:rsidDel="00000000" w:rsidP="00000000" w:rsidRDefault="00000000" w:rsidRPr="00000000" w14:paraId="00000008">
      <w:pPr>
        <w:numPr>
          <w:ilvl w:val="1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xq82z8lvsr1n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2. Develop a Clear Vision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What will an ordinary day look and feel like once this goal is part of my normal life?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vky5jiuur4df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will my energy, mood, and relationships be different?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8vmcln6446j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When I picture myself living this way, what specific scenes or images stand out?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tnoia5o1ham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3. Gamify Progress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can I break this goal into small, clear, winnable steps?</w:t>
      </w:r>
    </w:p>
    <w:p w:rsidR="00000000" w:rsidDel="00000000" w:rsidP="00000000" w:rsidRDefault="00000000" w:rsidRPr="00000000" w14:paraId="00000012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kocpvkipbcgc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What simple way of tracking (chart, app, journal) would feel satisfying to update?</w:t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v3tnw43b3lxp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What rewards would make the process enjoyable, not just the outcome?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vu5uz956rvnp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4. Build Support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Who can I invite to check in with me and encourage me regularly?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xxka188bgqnj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What kind of accountability (text, weekly call, shared tracker) works best for me?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ehyosiygchnh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can I let others know specifically how they can support me?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c4copjvcanc0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5. Track and Celebrate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will I keep track of my progress so I can see growth over time?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nhgtayyhmoml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Which milestones are worth pausing to celebrate, and how will I celebrate them?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i27opqcjnrou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What helps me notice and thank God for small wins, not just big ones?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co9yjij0b48w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6. Be Flexible and Gracious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When I stumble, what truth do I want to remind myself of first?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efpw1m5kl4n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can I respond with curiosity (“What happened?”) instead of shame (“What’s wrong with me?”)?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1fsb73ipejf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After a setback, what is one small next right step I can take today?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2bnw83hmblq6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7. Keep Everyone’s Voice Involved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If I’m doing this with my spouse, children, or others, how can I invite them to define their own “why”?</w:t>
      </w:r>
    </w:p>
    <w:p w:rsidR="00000000" w:rsidDel="00000000" w:rsidP="00000000" w:rsidRDefault="00000000" w:rsidRPr="00000000" w14:paraId="0000002E">
      <w:pPr>
        <w:numPr>
          <w:ilvl w:val="1"/>
          <w:numId w:val="7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296uao2rt1fx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What simple rhythm of check-ins (weekly, biweekly) will help us adjust and stay connected?</w:t>
      </w:r>
    </w:p>
    <w:p w:rsidR="00000000" w:rsidDel="00000000" w:rsidP="00000000" w:rsidRDefault="00000000" w:rsidRPr="00000000" w14:paraId="00000030">
      <w:pPr>
        <w:numPr>
          <w:ilvl w:val="1"/>
          <w:numId w:val="7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gpyvsb5z6fa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720" w:hanging="360"/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How can we celebrate progress together so that this journey deepens, not drains, our relationships?</w:t>
      </w:r>
    </w:p>
    <w:p w:rsidR="00000000" w:rsidDel="00000000" w:rsidP="00000000" w:rsidRDefault="00000000" w:rsidRPr="00000000" w14:paraId="00000032">
      <w:pPr>
        <w:numPr>
          <w:ilvl w:val="1"/>
          <w:numId w:val="7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ind w:left="1440" w:hanging="360"/>
        <w:rPr>
          <w:rFonts w:ascii="Georgia" w:cs="Georgia" w:eastAsia="Georgia" w:hAnsi="Georgia"/>
          <w:u w:val="none"/>
        </w:rPr>
      </w:pPr>
      <w:bookmarkStart w:colFirst="0" w:colLast="0" w:name="_mcte5s6bacjq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bookmarkStart w:colFirst="0" w:colLast="0" w:name="_gjdgxs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If You Want It More Pinpointed, Adapt According to Your Personality Type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ISTJ: lean into detailed planning, consistent routines, and meticulous tracking of progress—celebrate those small completions.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ISFJ: connect the goal to how it benefits others, set up supportive reminders, and reflect regularly in a personal journal.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INFJ: tie the habit to your deeper values and long-term vision, and keep up motivation through reflection and journaling.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INTJ: focus on strategic planning and the long-term payoff, and build systems that automate and optimize your habit.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ISTP: make the habit practical and hands-on, allow yourself flexibility, and approach setbacks as problems to solve.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ISFP: focus on personal meaning and authenticity, track progress in creative ways, and reward yourself in a way that feels genuine.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INFP: connect the habit deeply to your core ideals, and use visualization or storytelling to stay inspired.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INFP, we already covered tying habits to core ideals and using visualization or storytelling.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ESTP: keep it action-oriented and competitive. Set short-term challenges and tangible rewards to maintain excitement.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ESFP: make it fun and social. Incorporate variety, celebrate wins with others, and keep things lively.</w:t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ENFP: connect the habit to a bigger purpose, and keep it flexible and creative to avoid boredom.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ENTP: challenge yourself with new angles and ideas, debate your own progress, and enjoy the process of tweaking the system.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ESTJ: focus on clear goals, timelines, and measurable outcomes. Use structured routines and accountability check-ins.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ESFJ: emphasize how the habit supports relationships and community. Encourage social support and consistent feedback.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For ENFJ: tie the habit to helping others and leading by example. Build in regular reflection and group accountability.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bookmarkStart w:colFirst="0" w:colLast="0" w:name="_5kac9me4uu56" w:id="22"/>
      <w:bookmarkEnd w:id="22"/>
      <w:r w:rsidDel="00000000" w:rsidR="00000000" w:rsidRPr="00000000">
        <w:rPr>
          <w:rtl w:val="0"/>
        </w:rPr>
        <w:t xml:space="preserve">And finally, for ENTJ: focus on big-picture goals and efficiency. Set ambitious targets, track progress rigorously, and adjust the system to maximize results.</w:t>
      </w:r>
    </w:p>
    <w:sectPr>
      <w:headerReference r:id="rId6" w:type="default"/>
      <w:footerReference r:id="rId7" w:type="default"/>
      <w:pgSz w:h="15840" w:w="12240" w:orient="portrait"/>
      <w:pgMar w:bottom="1440" w:top="2707.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ant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spacing w:line="360" w:lineRule="auto"/>
      <w:ind w:right="0"/>
      <w:jc w:val="center"/>
      <w:rPr>
        <w:b w:val="1"/>
        <w:bCs w:val="1"/>
        <w:color w:val="44476a"/>
        <w:sz w:val="15"/>
        <w:szCs w:val="15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spacing w:line="360" w:lineRule="auto"/>
      <w:ind w:right="0"/>
      <w:jc w:val="center"/>
      <w:rPr>
        <w:b w:val="1"/>
        <w:bCs w:val="1"/>
        <w:color w:val="f79646"/>
        <w:sz w:val="14"/>
        <w:szCs w:val="14"/>
      </w:rPr>
    </w:pPr>
    <w:r w:rsidDel="00000000" w:rsidR="00000000" w:rsidRPr="00000000">
      <w:rPr>
        <w:b w:val="1"/>
        <w:bCs w:val="1"/>
        <w:color w:val="44476a"/>
        <w:sz w:val="15"/>
        <w:szCs w:val="15"/>
        <w:rtl w:val="0"/>
      </w:rPr>
      <w:t xml:space="preserve">2310 Parklake Dr </w:t>
    </w:r>
    <w:r w:rsidDel="00000000" w:rsidR="00000000" w:rsidRPr="00000000">
      <w:rPr>
        <w:b w:val="1"/>
        <w:bCs w:val="1"/>
        <w:color w:val="e89026"/>
        <w:sz w:val="15"/>
        <w:szCs w:val="15"/>
        <w:rtl w:val="0"/>
      </w:rPr>
      <w:t xml:space="preserve">•</w:t>
    </w:r>
    <w:r w:rsidDel="00000000" w:rsidR="00000000" w:rsidRPr="00000000">
      <w:rPr>
        <w:b w:val="1"/>
        <w:bCs w:val="1"/>
        <w:color w:val="44476a"/>
        <w:sz w:val="15"/>
        <w:szCs w:val="15"/>
        <w:rtl w:val="0"/>
      </w:rPr>
      <w:t xml:space="preserve"> Suite 140 </w:t>
    </w:r>
    <w:r w:rsidDel="00000000" w:rsidR="00000000" w:rsidRPr="00000000">
      <w:rPr>
        <w:b w:val="1"/>
        <w:bCs w:val="1"/>
        <w:color w:val="e89026"/>
        <w:sz w:val="15"/>
        <w:szCs w:val="15"/>
        <w:rtl w:val="0"/>
      </w:rPr>
      <w:t xml:space="preserve">•</w:t>
    </w:r>
    <w:r w:rsidDel="00000000" w:rsidR="00000000" w:rsidRPr="00000000">
      <w:rPr>
        <w:b w:val="1"/>
        <w:bCs w:val="1"/>
        <w:color w:val="44476a"/>
        <w:sz w:val="15"/>
        <w:szCs w:val="15"/>
        <w:rtl w:val="0"/>
      </w:rPr>
      <w:t xml:space="preserve"> Atlanta, GA </w:t>
    </w:r>
    <w:r w:rsidDel="00000000" w:rsidR="00000000" w:rsidRPr="00000000">
      <w:rPr>
        <w:b w:val="1"/>
        <w:bCs w:val="1"/>
        <w:color w:val="e89026"/>
        <w:sz w:val="15"/>
        <w:szCs w:val="15"/>
        <w:rtl w:val="0"/>
      </w:rPr>
      <w:t xml:space="preserve">•</w:t>
    </w:r>
    <w:r w:rsidDel="00000000" w:rsidR="00000000" w:rsidRPr="00000000">
      <w:rPr>
        <w:b w:val="1"/>
        <w:bCs w:val="1"/>
        <w:color w:val="44476a"/>
        <w:sz w:val="15"/>
        <w:szCs w:val="15"/>
        <w:rtl w:val="0"/>
      </w:rPr>
      <w:t xml:space="preserve"> 30345 </w:t>
    </w:r>
    <w:r w:rsidDel="00000000" w:rsidR="00000000" w:rsidRPr="00000000">
      <w:rPr>
        <w:b w:val="1"/>
        <w:bCs w:val="1"/>
        <w:color w:val="e89026"/>
        <w:sz w:val="15"/>
        <w:szCs w:val="15"/>
        <w:rtl w:val="0"/>
      </w:rPr>
      <w:t xml:space="preserve">•</w:t>
    </w:r>
    <w:r w:rsidDel="00000000" w:rsidR="00000000" w:rsidRPr="00000000">
      <w:rPr>
        <w:b w:val="1"/>
        <w:bCs w:val="1"/>
        <w:color w:val="44476a"/>
        <w:sz w:val="15"/>
        <w:szCs w:val="15"/>
        <w:rtl w:val="0"/>
      </w:rPr>
      <w:t xml:space="preserve"> ph: 404.421.8120 </w:t>
    </w:r>
    <w:r w:rsidDel="00000000" w:rsidR="00000000" w:rsidRPr="00000000">
      <w:rPr>
        <w:b w:val="1"/>
        <w:bCs w:val="1"/>
        <w:color w:val="e89026"/>
        <w:sz w:val="15"/>
        <w:szCs w:val="15"/>
        <w:rtl w:val="0"/>
      </w:rPr>
      <w:t xml:space="preserve">•</w:t>
    </w:r>
    <w:r w:rsidDel="00000000" w:rsidR="00000000" w:rsidRPr="00000000">
      <w:rPr>
        <w:b w:val="1"/>
        <w:bCs w:val="1"/>
        <w:color w:val="44476a"/>
        <w:sz w:val="15"/>
        <w:szCs w:val="15"/>
        <w:rtl w:val="0"/>
      </w:rPr>
      <w:t xml:space="preserve"> </w:t>
    </w:r>
    <w:hyperlink r:id="rId1">
      <w:r w:rsidDel="00000000" w:rsidR="00000000" w:rsidRPr="00000000">
        <w:rPr>
          <w:b w:val="1"/>
          <w:bCs w:val="1"/>
          <w:color w:val="44476a"/>
          <w:sz w:val="15"/>
          <w:szCs w:val="15"/>
          <w:u w:val="single"/>
          <w:rtl w:val="0"/>
        </w:rPr>
        <w:t xml:space="preserve">www.ryancbailey.com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tabs>
        <w:tab w:val="right" w:leader="none" w:pos="10620"/>
      </w:tabs>
      <w:spacing w:line="360" w:lineRule="auto"/>
      <w:ind w:right="0"/>
      <w:jc w:val="center"/>
      <w:rPr>
        <w:b w:val="1"/>
        <w:bCs w:val="1"/>
        <w:color w:val="f79646"/>
        <w:sz w:val="14"/>
        <w:szCs w:val="14"/>
      </w:rPr>
    </w:pPr>
    <w:r w:rsidDel="00000000" w:rsidR="00000000" w:rsidRPr="00000000">
      <w:rPr>
        <w:b w:val="1"/>
        <w:bCs w:val="1"/>
        <w:smallCaps w:val="1"/>
        <w:color w:val="f79646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b w:val="1"/>
        <w:bCs w:val="1"/>
        <w:color w:val="f79646"/>
        <w:sz w:val="14"/>
        <w:szCs w:val="14"/>
        <w:rtl w:val="0"/>
      </w:rPr>
      <w:t xml:space="preserve"> of </w:t>
    </w:r>
    <w:r w:rsidDel="00000000" w:rsidR="00000000" w:rsidRPr="00000000">
      <w:rPr>
        <w:b w:val="1"/>
        <w:bCs w:val="1"/>
        <w:smallCaps w:val="1"/>
        <w:color w:val="f79646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spacing w:line="360" w:lineRule="auto"/>
      <w:ind w:right="0"/>
      <w:jc w:val="center"/>
      <w:rPr>
        <w:b w:val="1"/>
        <w:bCs w:val="1"/>
        <w:color w:val="44476a"/>
        <w:sz w:val="14"/>
        <w:szCs w:val="14"/>
      </w:rPr>
    </w:pPr>
    <w:r w:rsidDel="00000000" w:rsidR="00000000" w:rsidRPr="00000000">
      <w:rPr>
        <w:b w:val="1"/>
        <w:bCs w:val="1"/>
        <w:color w:val="44476a"/>
        <w:sz w:val="14"/>
        <w:szCs w:val="14"/>
        <w:rtl w:val="0"/>
      </w:rPr>
      <w:t xml:space="preserve">© Ryan C. Bailey &amp; Associates, LLC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bCs w:val="0"/>
        <w:i w:val="0"/>
        <w:iCs w:val="0"/>
        <w:smallCaps w:val="1"/>
        <w:strike w:val="0"/>
        <w:color w:val="d4a951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Santana" w:cs="Santana" w:eastAsia="Santana" w:hAnsi="Santana"/>
        <w:b w:val="0"/>
        <w:bCs w:val="0"/>
        <w:i w:val="0"/>
        <w:iCs w:val="0"/>
        <w:smallCaps w:val="1"/>
        <w:strike w:val="0"/>
        <w:color w:val="9a1700"/>
        <w:sz w:val="44"/>
        <w:szCs w:val="44"/>
        <w:u w:val="none"/>
        <w:shd w:fill="auto" w:val="clear"/>
        <w:vertAlign w:val="baseline"/>
      </w:rPr>
      <w:drawing>
        <wp:inline distB="0" distT="0" distL="0" distR="0">
          <wp:extent cx="2676079" cy="78498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76079" cy="7849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antana" w:cs="Santana" w:eastAsia="Santana" w:hAnsi="Santana"/>
        <w:b w:val="0"/>
        <w:bCs w:val="0"/>
        <w:i w:val="0"/>
        <w:iCs w:val="0"/>
        <w:smallCaps w:val="1"/>
        <w:strike w:val="0"/>
        <w:color w:val="9a1700"/>
        <w:sz w:val="44"/>
        <w:szCs w:val="4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4"/>
        <w:szCs w:val="24"/>
        <w:lang w:val="en-U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ind w:left="-360" w:right="-360" w:firstLine="0"/>
    </w:pPr>
    <w:rPr>
      <w:b w:val="1"/>
      <w:bCs w:val="1"/>
      <w:color w:val="232738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  <w:ind w:left="-360" w:right="-360" w:firstLine="0"/>
    </w:pPr>
    <w:rPr>
      <w:b w:val="1"/>
      <w:bCs w:val="1"/>
      <w:color w:val="58628c"/>
      <w:sz w:val="34"/>
      <w:szCs w:val="34"/>
    </w:rPr>
  </w:style>
  <w:style w:type="paragraph" w:styleId="Heading3">
    <w:name w:val="heading 3"/>
    <w:basedOn w:val="Normal"/>
    <w:next w:val="Normal"/>
    <w:pPr>
      <w:spacing w:line="240" w:lineRule="auto"/>
      <w:ind w:left="-360" w:right="-360" w:firstLine="0"/>
    </w:pPr>
    <w:rPr>
      <w:b w:val="1"/>
      <w:bCs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  <w:ind w:left="-360" w:right="-360" w:firstLine="0"/>
    </w:pPr>
    <w:rPr>
      <w:b w:val="1"/>
      <w:bCs w:val="1"/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spacing w:line="240" w:lineRule="auto"/>
      <w:ind w:left="-360" w:right="-360" w:firstLine="0"/>
    </w:pPr>
    <w:rPr>
      <w:b w:val="1"/>
      <w:bCs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line="240" w:lineRule="auto"/>
      <w:ind w:left="-360" w:right="-360" w:firstLine="0"/>
    </w:pPr>
    <w:rPr>
      <w:b w:val="1"/>
      <w:bCs w:val="1"/>
      <w:i w:val="1"/>
      <w:iCs w:val="1"/>
      <w:sz w:val="26"/>
      <w:szCs w:val="26"/>
    </w:rPr>
  </w:style>
  <w:style w:type="paragraph" w:styleId="Title">
    <w:name w:val="Title"/>
    <w:basedOn w:val="Normal"/>
    <w:next w:val="Normal"/>
    <w:pPr>
      <w:keepNext w:val="1"/>
      <w:keepLines w:val="1"/>
      <w:ind w:left="-360" w:right="-450" w:firstLine="0"/>
    </w:pPr>
    <w:rPr>
      <w:b w:val="1"/>
      <w:bCs w:val="1"/>
      <w:color w:val="232738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  <w:ind w:left="-360" w:right="-450" w:firstLine="0"/>
    </w:pPr>
    <w:rPr>
      <w:color w:val="3a3e60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ryancbailey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